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EC" w:rsidRDefault="000B1FE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B1FEC" w:rsidRDefault="000B1FEC">
      <w:pPr>
        <w:widowControl w:val="0"/>
        <w:autoSpaceDE w:val="0"/>
        <w:autoSpaceDN w:val="0"/>
        <w:adjustRightInd w:val="0"/>
        <w:spacing w:after="0" w:line="240" w:lineRule="auto"/>
        <w:jc w:val="both"/>
        <w:outlineLvl w:val="0"/>
        <w:rPr>
          <w:rFonts w:ascii="Calibri" w:hAnsi="Calibri" w:cs="Calibri"/>
        </w:rPr>
      </w:pPr>
    </w:p>
    <w:p w:rsidR="000B1FEC" w:rsidRDefault="000B1FE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0B1FEC" w:rsidRDefault="000B1FEC">
      <w:pPr>
        <w:widowControl w:val="0"/>
        <w:autoSpaceDE w:val="0"/>
        <w:autoSpaceDN w:val="0"/>
        <w:adjustRightInd w:val="0"/>
        <w:spacing w:after="0" w:line="240" w:lineRule="auto"/>
        <w:jc w:val="center"/>
        <w:rPr>
          <w:rFonts w:ascii="Calibri" w:hAnsi="Calibri" w:cs="Calibri"/>
          <w:b/>
          <w:bCs/>
        </w:rPr>
      </w:pPr>
    </w:p>
    <w:p w:rsidR="000B1FEC" w:rsidRDefault="000B1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B1FEC" w:rsidRDefault="000B1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сентября 2014 г. N 611</w:t>
      </w:r>
    </w:p>
    <w:p w:rsidR="000B1FEC" w:rsidRDefault="000B1FEC">
      <w:pPr>
        <w:widowControl w:val="0"/>
        <w:autoSpaceDE w:val="0"/>
        <w:autoSpaceDN w:val="0"/>
        <w:adjustRightInd w:val="0"/>
        <w:spacing w:after="0" w:line="240" w:lineRule="auto"/>
        <w:jc w:val="center"/>
        <w:rPr>
          <w:rFonts w:ascii="Calibri" w:hAnsi="Calibri" w:cs="Calibri"/>
          <w:b/>
          <w:bCs/>
        </w:rPr>
      </w:pPr>
    </w:p>
    <w:p w:rsidR="000B1FEC" w:rsidRDefault="000B1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СТАНДАРТА</w:t>
      </w:r>
    </w:p>
    <w:p w:rsidR="000B1FEC" w:rsidRDefault="000B1F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"ОЦЕНКА НЕДВИЖИМОСТИ (ФСО N 7)"</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20</w:t>
        </w:r>
      </w:hyperlink>
      <w:r>
        <w:rPr>
          <w:rFonts w:ascii="Calibri" w:hAnsi="Calibri" w:cs="Calibri"/>
        </w:rP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w:t>
      </w:r>
      <w:hyperlink w:anchor="Par23" w:history="1">
        <w:r>
          <w:rPr>
            <w:rFonts w:ascii="Calibri" w:hAnsi="Calibri" w:cs="Calibri"/>
            <w:color w:val="0000FF"/>
          </w:rPr>
          <w:t>стандарт</w:t>
        </w:r>
      </w:hyperlink>
      <w:r>
        <w:rPr>
          <w:rFonts w:ascii="Calibri" w:hAnsi="Calibri" w:cs="Calibri"/>
        </w:rPr>
        <w:t xml:space="preserve"> оценки "Оценка недвижимости (ФСО N 7)".</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B1FEC" w:rsidRDefault="000B1FEC">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right"/>
        <w:outlineLvl w:val="0"/>
        <w:rPr>
          <w:rFonts w:ascii="Calibri" w:hAnsi="Calibri" w:cs="Calibri"/>
        </w:rPr>
      </w:pPr>
      <w:bookmarkStart w:id="1" w:name="Par19"/>
      <w:bookmarkEnd w:id="1"/>
      <w:r>
        <w:rPr>
          <w:rFonts w:ascii="Calibri" w:hAnsi="Calibri" w:cs="Calibri"/>
        </w:rPr>
        <w:t>Утвержден</w:t>
      </w:r>
    </w:p>
    <w:p w:rsidR="000B1FEC" w:rsidRDefault="000B1FE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0B1FEC" w:rsidRDefault="000B1FEC">
      <w:pPr>
        <w:widowControl w:val="0"/>
        <w:autoSpaceDE w:val="0"/>
        <w:autoSpaceDN w:val="0"/>
        <w:adjustRightInd w:val="0"/>
        <w:spacing w:after="0" w:line="240" w:lineRule="auto"/>
        <w:jc w:val="right"/>
        <w:rPr>
          <w:rFonts w:ascii="Calibri" w:hAnsi="Calibri" w:cs="Calibri"/>
        </w:rPr>
      </w:pPr>
      <w:r>
        <w:rPr>
          <w:rFonts w:ascii="Calibri" w:hAnsi="Calibri" w:cs="Calibri"/>
        </w:rPr>
        <w:t>от 25.09.2014 N 611</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center"/>
        <w:rPr>
          <w:rFonts w:ascii="Calibri" w:hAnsi="Calibri" w:cs="Calibri"/>
          <w:b/>
          <w:bCs/>
        </w:rPr>
      </w:pPr>
      <w:bookmarkStart w:id="2" w:name="Par23"/>
      <w:bookmarkEnd w:id="2"/>
      <w:r>
        <w:rPr>
          <w:rFonts w:ascii="Calibri" w:hAnsi="Calibri" w:cs="Calibri"/>
          <w:b/>
          <w:bCs/>
        </w:rPr>
        <w:t>ФЕДЕРАЛЬНЫЙ СТАНДАРТ ОЦЕНКИ "ОЦЕНКА НЕДВИЖИМОСТИ (ФСО N 7)"</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center"/>
        <w:outlineLvl w:val="1"/>
        <w:rPr>
          <w:rFonts w:ascii="Calibri" w:hAnsi="Calibri" w:cs="Calibri"/>
        </w:rPr>
      </w:pPr>
      <w:bookmarkStart w:id="3" w:name="Par25"/>
      <w:bookmarkEnd w:id="3"/>
      <w:r>
        <w:rPr>
          <w:rFonts w:ascii="Calibri" w:hAnsi="Calibri" w:cs="Calibri"/>
        </w:rPr>
        <w:t>I. Общие положения</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проведению оценки </w:t>
      </w:r>
      <w:hyperlink r:id="rId7" w:history="1">
        <w:r>
          <w:rPr>
            <w:rFonts w:ascii="Calibri" w:hAnsi="Calibri" w:cs="Calibri"/>
            <w:color w:val="0000FF"/>
          </w:rPr>
          <w:t>(ФСО N 1)</w:t>
        </w:r>
      </w:hyperlink>
      <w:r>
        <w:rPr>
          <w:rFonts w:ascii="Calibri" w:hAnsi="Calibri" w:cs="Calibri"/>
        </w:rPr>
        <w:t xml:space="preserve">", "Цель оценки и виды стоимости </w:t>
      </w:r>
      <w:hyperlink r:id="rId8" w:history="1">
        <w:r>
          <w:rPr>
            <w:rFonts w:ascii="Calibri" w:hAnsi="Calibri" w:cs="Calibri"/>
            <w:color w:val="0000FF"/>
          </w:rPr>
          <w:t>(ФСО N 2)</w:t>
        </w:r>
      </w:hyperlink>
      <w:r>
        <w:rPr>
          <w:rFonts w:ascii="Calibri" w:hAnsi="Calibri" w:cs="Calibri"/>
        </w:rPr>
        <w:t xml:space="preserve">", "Требования к отчету об оценке </w:t>
      </w:r>
      <w:hyperlink r:id="rId9" w:history="1">
        <w:r>
          <w:rPr>
            <w:rFonts w:ascii="Calibri" w:hAnsi="Calibri" w:cs="Calibri"/>
            <w:color w:val="0000FF"/>
          </w:rPr>
          <w:t>(ФСО N 3)</w:t>
        </w:r>
      </w:hyperlink>
      <w:r>
        <w:rPr>
          <w:rFonts w:ascii="Calibri" w:hAnsi="Calibri" w:cs="Calibri"/>
        </w:rPr>
        <w:t>" (далее соответственно - ФСО N 1, ФСО N 2, ФСО N 3) и определяет требования к проведению оценки недвижимости.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стандарт оценки развивает, дополняет и конкретизирует требования и процедуры, установленные </w:t>
      </w:r>
      <w:hyperlink r:id="rId10" w:history="1">
        <w:r>
          <w:rPr>
            <w:rFonts w:ascii="Calibri" w:hAnsi="Calibri" w:cs="Calibri"/>
            <w:color w:val="0000FF"/>
          </w:rPr>
          <w:t>ФСО N 1</w:t>
        </w:r>
      </w:hyperlink>
      <w:r>
        <w:rPr>
          <w:rFonts w:ascii="Calibri" w:hAnsi="Calibri" w:cs="Calibri"/>
        </w:rPr>
        <w:t xml:space="preserve">, </w:t>
      </w:r>
      <w:hyperlink r:id="rId11" w:history="1">
        <w:r>
          <w:rPr>
            <w:rFonts w:ascii="Calibri" w:hAnsi="Calibri" w:cs="Calibri"/>
            <w:color w:val="0000FF"/>
          </w:rPr>
          <w:t>ФСО N 2</w:t>
        </w:r>
      </w:hyperlink>
      <w:r>
        <w:rPr>
          <w:rFonts w:ascii="Calibri" w:hAnsi="Calibri" w:cs="Calibri"/>
        </w:rPr>
        <w:t xml:space="preserve">, </w:t>
      </w:r>
      <w:hyperlink r:id="rId12" w:history="1">
        <w:r>
          <w:rPr>
            <w:rFonts w:ascii="Calibri" w:hAnsi="Calibri" w:cs="Calibri"/>
            <w:color w:val="0000FF"/>
          </w:rPr>
          <w:t>ФСО N 3</w:t>
        </w:r>
      </w:hyperlink>
      <w:r>
        <w:rPr>
          <w:rFonts w:ascii="Calibri" w:hAnsi="Calibri" w:cs="Calibri"/>
        </w:rPr>
        <w:t>, и является обязательным к применению при оценке недвижимости.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стандарта оценки не распространяются на оценку подлежащих государственной регистрации воздушных и морских судов, судов внутреннего плавания, космических объектов, участков недр, предприятий как имущественных комплексов, а также на определение кадастровой стоимости объектов недвижимости методами массовой оценки.</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center"/>
        <w:outlineLvl w:val="1"/>
        <w:rPr>
          <w:rFonts w:ascii="Calibri" w:hAnsi="Calibri" w:cs="Calibri"/>
        </w:rPr>
      </w:pPr>
      <w:bookmarkStart w:id="4" w:name="Par31"/>
      <w:bookmarkEnd w:id="4"/>
      <w:r>
        <w:rPr>
          <w:rFonts w:ascii="Calibri" w:hAnsi="Calibri" w:cs="Calibri"/>
        </w:rPr>
        <w:t>II. Объекты оценки</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целей настоящего Федерального стандарта объектами оценки могут выступать объекты недвижимости - застроенные земельные участки, незастроенные земельные участки, объекты капитального строительства, а также части земельных участков и объектов капитального строительства, жилые и нежилые помещения, вместе или по отдельности, с учетом связанных с ними имущественных прав, если это не противоречит действующему законодательству. Для целей настоящего Федерального стандарта объектами оценки могут выступать доли в праве на объект </w:t>
      </w:r>
      <w:r>
        <w:rPr>
          <w:rFonts w:ascii="Calibri" w:hAnsi="Calibri" w:cs="Calibri"/>
        </w:rPr>
        <w:lastRenderedPageBreak/>
        <w:t>недвижимости.</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center"/>
        <w:outlineLvl w:val="1"/>
        <w:rPr>
          <w:rFonts w:ascii="Calibri" w:hAnsi="Calibri" w:cs="Calibri"/>
        </w:rPr>
      </w:pPr>
      <w:bookmarkStart w:id="5" w:name="Par35"/>
      <w:bookmarkEnd w:id="5"/>
      <w:r>
        <w:rPr>
          <w:rFonts w:ascii="Calibri" w:hAnsi="Calibri" w:cs="Calibri"/>
        </w:rPr>
        <w:t>III. Общие требования к проведению оценки</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В случае непроведения осмотра оценщик указывает в отчете об оценке причины, по которым объект оценки не осмотрен, а также допущения и ограничения, связанные с непроведением осмотра.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Совместная оценка земельного участка и находящихся на нем объектов капитального строительства при отсутствии правоустанавливающих и правоподтверждающих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отсутствие документально подтвержденных имущественных прав третьих лиц в отношении оцениваемого объекта недвижимости, ограничений (обременений), а также экологического загрязнения оценка объекта проводится исходя из предположения об отсутствии таких прав, ограничений (обременений) и загрязнений с учетом обстоятельств, выявленных в процессе осмотра, если в задании на оценку не указано иное.</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center"/>
        <w:outlineLvl w:val="1"/>
        <w:rPr>
          <w:rFonts w:ascii="Calibri" w:hAnsi="Calibri" w:cs="Calibri"/>
        </w:rPr>
      </w:pPr>
      <w:bookmarkStart w:id="6" w:name="Par41"/>
      <w:bookmarkEnd w:id="6"/>
      <w:r>
        <w:rPr>
          <w:rFonts w:ascii="Calibri" w:hAnsi="Calibri" w:cs="Calibri"/>
        </w:rPr>
        <w:t>IV. Задание на оценку</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Задание на оценку объекта недвижимости должно содержать следующую дополнительную к указанной в </w:t>
      </w:r>
      <w:hyperlink r:id="rId13" w:history="1">
        <w:r>
          <w:rPr>
            <w:rFonts w:ascii="Calibri" w:hAnsi="Calibri" w:cs="Calibri"/>
            <w:color w:val="0000FF"/>
          </w:rPr>
          <w:t>пункте 17</w:t>
        </w:r>
      </w:hyperlink>
      <w:r>
        <w:rPr>
          <w:rFonts w:ascii="Calibri" w:hAnsi="Calibri" w:cs="Calibri"/>
        </w:rPr>
        <w:t xml:space="preserve"> ФСО N 1 информацию:</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объекта оценки с указанием сведений, достаточных для идентификации каждой из его частей (при наличии);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объекта оценки и его оцениваемых частей или ссылки на доступные для оценщика документы, содержащие такие характеристики;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учитываемые при оценке объекта оценки, ограничения (обременения) этих прав, в том числе в отношении каждой из частей объекта оценки.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задании на оценку могут быть указаны иные расчетные величины, в том числе:</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рыночная арендная плата (расчетная денежная сумма, за которую объект недвижимости может быть сдан в аренду на дату оценки при типичных рыночных условиях);</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создание (воспроизводство или замещение) объектов капитального строительства;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(реальный ущерб, упущенная выгода) при отчуждении объекта недвижимости, а также в иных случаях;</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устранение экологического загрязнения и (или) рекультивацию земельного участка.</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center"/>
        <w:outlineLvl w:val="1"/>
        <w:rPr>
          <w:rFonts w:ascii="Calibri" w:hAnsi="Calibri" w:cs="Calibri"/>
        </w:rPr>
      </w:pPr>
      <w:bookmarkStart w:id="7" w:name="Par53"/>
      <w:bookmarkEnd w:id="7"/>
      <w:r>
        <w:rPr>
          <w:rFonts w:ascii="Calibri" w:hAnsi="Calibri" w:cs="Calibri"/>
        </w:rPr>
        <w:t>V. Анализ рынка</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определения стоимости недвижимости оценщик исследует рынок в тех его сегментах, к которым относятся фактическое использование оцениваемого объекта и другие виды использования, необходимые для определения его стоимости.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Анализ рынка недвижимости выполняется в следующей последовательности: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влияния общей политической и социально-экономической обстановки в стране и регионе расположения объекта оценки на рынок оцениваемого объекта, в том числе тенденций, наметившихся на рынке, в период, предшествующий дате оценки;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определение сегмента рынка, к которому принадлежит оцениваемый объект. Если рынок недвижимости неразвит и данных, позволяющих составить представление о ценах сделок и (или) предложений с сопоставимыми объектами недвижимости, недостаточно, допускается расширить территорию исследования за счет территорий, схожих по экономическим характеристикам с </w:t>
      </w:r>
      <w:r>
        <w:rPr>
          <w:rFonts w:ascii="Calibri" w:hAnsi="Calibri" w:cs="Calibri"/>
        </w:rPr>
        <w:lastRenderedPageBreak/>
        <w:t>местоположением оцениваемого объекта;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анализ фактических данных о ценах сделок и (или) предложений с объектами недвижимости из сегментов рынка, к которым может быть отнесен оцениваемый объект при фактическом, а также при альтернативных вариантах его использования, с указанием интервала значений цен;</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анализ основных факторов, влияющих на спрос, предложение и цены сопоставимых объектов недвижимости, например ставки доходности, периоды окупаемости инвестиций на рынке недвижимости, с приведением интервалов значений этих факторов;</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основные выводы относительно рынка недвижимости в сегментах, необходимых для оценки объекта, например динамика рынка, спрос, предложение, объем продаж, емкость рынка, мотивации покупателей и продавцов, ликвидность, колебания цен на рынке оцениваемого объекта и другие выводы.</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исследований определяется оценщиком исходя из принципа достаточности.</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center"/>
        <w:outlineLvl w:val="1"/>
        <w:rPr>
          <w:rFonts w:ascii="Calibri" w:hAnsi="Calibri" w:cs="Calibri"/>
        </w:rPr>
      </w:pPr>
      <w:bookmarkStart w:id="8" w:name="Par64"/>
      <w:bookmarkEnd w:id="8"/>
      <w:r>
        <w:rPr>
          <w:rFonts w:ascii="Calibri" w:hAnsi="Calibri" w:cs="Calibri"/>
        </w:rPr>
        <w:t>VI. Анализ наиболее эффективного использования</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Анализ наиболее эффективного использования лежит в основе оценок рыночной стоимости недвижимости.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Наиболее эффективное использование 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Анализ наиболее эффективного использования 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оценщик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Анализ наиболее эффективного использования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наиболее эффективное использование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Анализ наиболее эффективного использования частей объекта недвижимости, например встроенных жилых и нежилых помещений, проводится с учетом фактического использования других частей этого объекта.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Анализ наиболее эффективного использования части реконструируемого или подлежащего реконструкции объекта недвижимости проводится с учетом наиболее эффективного использования всего реконструируемого объекта недвижимости.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Наиболее эффективное использование объекта недвижимости, оцениваемого в отдельности, может отличаться от его наиболее эффективного использования в составе оцениваемого комплекса объектов недвижимости.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Анализ наиболее эффективного использования 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center"/>
        <w:outlineLvl w:val="1"/>
        <w:rPr>
          <w:rFonts w:ascii="Calibri" w:hAnsi="Calibri" w:cs="Calibri"/>
        </w:rPr>
      </w:pPr>
      <w:bookmarkStart w:id="9" w:name="Par77"/>
      <w:bookmarkEnd w:id="9"/>
      <w:r>
        <w:rPr>
          <w:rFonts w:ascii="Calibri" w:hAnsi="Calibri" w:cs="Calibri"/>
        </w:rPr>
        <w:t>VII. Подходы к оценке</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применении сравнительного подхода к оценке недвижимости оценщик учитывает следующие положения: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сравнительный подход применяется для оценки недвижимости, когда можно подобрать достаточное для оценки количество объектов-аналогов с известными ценами сделок и (или) предложений;</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объектов-аналогов используются объекты недвижимости, которые относятся к одному с оцениваемым объектом сегменту рынка и сопоставимы с ним по ценообразующим факторам. При этом для всех объектов недвижимости, включая оцениваемый, ценообразование по каждому из указанных факторов должно быть единообразным;</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проведении оценки должны быть описаны объем доступных оценщику рыночных данных об объектах-аналогах и правила их отбора для проведения расчетов. Использование в расчетах лишь части доступных оценщику объектов-аналогов должно быть обосновано в отчете об оценке;</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выполнения расчетов используются типичные для аналогичного объекта сложившиеся на рынке оцениваемого объекта удельные показатели стоимости (единицы сравнения), в частности цена или арендная плата за единицу площади или единицу объема;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зависимости от имеющейся на рынке исходной информации в процессе оценки недвижимости могут использоваться качественные методы оценки (относительный сравнительный анализ, метод экспертных оценок и другие методы), количественные методы оценки (метод регрессионного анализа, метод количественных корректировок и другие методы), а также их сочетания.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качественных методов оценка недвижимости выполняется путем изучения взаимосвязей, выявляемых на основе анализа цен сделок и (или) предложений с объектами-аналогами или соответствующей информации, полученной от экспертов, и использования этих взаимосвязей для проведения оценки в соответствии с технологией выбранного для оценки метода.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метода корректировок каждый объект-аналог сравнивается с объектом оценки по ценообразующим факторам (элементам сравнения), выявляются различия объектов по этим факторам и цена объекта-аналога или ее удельный показатель корректируется по выявленным различиям с целью дальнейшего определения стоимости объекта оценки. При этом корректировка по каждому элементу сравнения основывается на принципе вклада этого элемента в стоимость объекта.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методов регрессионного анализа оценщик, используя данные сегмента рынка оцениваемого объекта, конструирует модель ценообразования, соответствующую рынку этого объекта, по которой определяет расчетное значение искомой стоимости;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сравнения объекта оценки с другими объектами недвижимости, с которыми были совершены сделки или которые представлены на рынке для их совершения, обычно используются следующие элементы сравнения: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передаваемые имущественные права, ограничения (обременения) этих прав;</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финансирования состоявшейся или предполагаемой сделки (вид оплаты, условия кредитования, иные условия);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продажи (нетипичные для рынка условия, сделка между аффилированными лицами, иные условия);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рынка (изменения цен за период между датами сделки и оценки, скидки к ценам предложений, иные условия);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использования и (или) зонирование;</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объекта;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характеристики объекта, в том числе свойства земельного участка, состояние объектов капитального строительства, соотношение площади земельного участка и площади его застройки, иные характеристики;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экономические характеристики (уровень операционных расходов, условия аренды, состав </w:t>
      </w:r>
      <w:r>
        <w:rPr>
          <w:rFonts w:ascii="Calibri" w:hAnsi="Calibri" w:cs="Calibri"/>
        </w:rPr>
        <w:lastRenderedPageBreak/>
        <w:t>арендаторов, иные характеристики);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движимого имущества, не связанного с недвижимостью;</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характеристики (элементы), влияющие на стоимость;</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помимо стоимости, сравнительный подход может использоваться для определения других расчетных показателей, например арендных ставок, износа и устареваний, ставок капитализации и дисконтирования.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применении доходного подхода оценщик учитывает следующие положения: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доходный подход применяется для оценки недвижимости, генерирующей или способной генерировать потоки доходов;</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рамках доходного подхода стоимость недвижимости может определяться методом прямой капитализации, методом дисконтирования денежных потоков или методом капитализации по расчетным моделям;</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 прямой капитализации применяется 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Определение стоимости объектов недвижимости с использованием данного метода выполняется путем деления соответствующего рынку годового дохода от объекта на общую ставку капитализации, которая при этом определяется на основе анализа рыночных данных о соотношениях доходов и цен объектов недвижимости, аналогичных оцениваемому объекту;</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метод дисконтирования денежных потоков применяется для оценки недвижимости, генерирующей или способной генерировать потоки доходов с произвольной динамикой их изменения во времени путем дисконтирования их по ставке, соответствующей доходности инвестиций в аналогичную недвижимость;</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метод капитализации по расчетным моделям применяется для оценки недвижимости, генерирующей регулярные потоки доходов с ожидаемой динамикой их изменения. Капитализация таких доходов проводится по общей ставке капитализации, конструируемой на основе ставки дисконтирования, принимаемой в расчет модели возврата капитала, способов и условий финансирования, а также ожидаемых изменений доходов и стоимости недвижимости в будущем;</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структура (учет налогов, возврата капитала, темпов изменения доходов и стоимости актива) используемых ставок дисконтирования и (или) капитализации должна соответствовать структуре дисконтируемого (капитализируемого) дохода;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для недвижимости, которую можно сдавать в аренду, в качестве источника доходов следует рассматривать арендные платежи;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оценка недвижимости, предназначенной для ведения определенного вида бизнеса (например, гостиницы, рестораны, автозаправочные станции), может проводиться на основании информации об операционной деятельности этого бизнеса путем выделения из его стоимости составляющих, не относящихся к оцениваемой недвижимости.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применении затратного подхода оценщик учитывает следующие положения: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затратный подход рекомендуется применять для оценки объектов недвижимости - земельных участков, застроенных объектами капитального строительства, или объектов капитального строительства, но не их частей, например жилых и нежилых помещений;</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затратный подход целесообразно применять для оценки недвижимости, если она соответствует наиболее эффективному использованию земельного участка как незастроенного и есть возможность корректной оценки физического износа, а также функционального и внешнего (экономического) устареваний объектов капитального строительства;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затратный подход рекомендуется использовать при низкой активности рынка, когда недостаточно данных, необходимых для применения сравнительного и доходного подходов к оценке, а также для оценки недвижимости специального назначения и использования (например, линейных объектов, гидротехнических сооружений, водонапорных башен, насосных станций, котельных, инженерных сетей и другой недвижимости, в отношении которой рыночные данные о сделках и предложениях отсутствуют);</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общем случае стоимость объекта недвижимости, определяемая с использованием затратного подхода, рассчитывается в следующей последовательности: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стоимости прав на земельный участок как незастроенный;</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затрат на создание (воспроизводство или замещение) объектов капитального строительства;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прибыли предпринимателя;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износа и устареваний;</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стоимости объектов капитального строительства путем суммирования затрат на создание этих объектов и прибыли предпринимателя и вычитания их физического износа и устареваний;</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стоимости объекта недвижимости как суммы стоимости прав на земельный участок и стоимости объектов капитального строительства;</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целей определения рыночной стоимости объекта недвижимости с использованием затратного подхода земельный участок оценивается как незастроенный в предположении его наиболее эффективного использования;</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расчет затрат на создание объектов капитального строительства производится на основании: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 строительных контрактах (договорах) на возведение аналогичных объектов;</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данных о затратах на строительство аналогичных объектов из специализированных справочников;</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сметных расчетов;</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о рыночных ценах на строительные материалы;</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данных;</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затраты на создание объектов капитального строительства определяются как сумма издержек, входящих в состав строительно-монтажных работ, непосредственно связанных с созданием этих объектов, и издержек, сопутствующих их созданию, но не включаемых в состав строительно-монтажных работ;</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для целей оценки рыночной стоимости недвижимости величина прибыли предпринимателя определяется на основе рыночной информации методами экстракции, экспертных оценок или аналитических моделей 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величина износа и устареваний определяется как потеря стоимости недвижимости в результате физического износа, функционального и внешнего (экономического) устареваний. При этом износ и устаревания относятся к объектам капитального строительства, относящимся к оцениваемой недвижимости.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Оценщик вправе использовать иную методологию расчетов и самостоятельно определять метод (методы) оценки недвижимости в рамках каждого из выбранных подходов, основываясь на принципах существенности, обоснованности, однозначности, проверяемости и достаточности. При этом в отчете об оценке необходимо привести описание выбранного оценщиком метода (методов), позволяющее пользователю отчета об оценке понять логику процесса определения стоимости и соответствие выбранного оценщиком метода (методов) объекту недвижимости, принципам оценки, определяемому виду стоимости и предполагаемому использованию результатов оценки.</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center"/>
        <w:outlineLvl w:val="1"/>
        <w:rPr>
          <w:rFonts w:ascii="Calibri" w:hAnsi="Calibri" w:cs="Calibri"/>
        </w:rPr>
      </w:pPr>
      <w:bookmarkStart w:id="10" w:name="Par132"/>
      <w:bookmarkEnd w:id="10"/>
      <w:r>
        <w:rPr>
          <w:rFonts w:ascii="Calibri" w:hAnsi="Calibri" w:cs="Calibri"/>
        </w:rPr>
        <w:t>VIII. Согласование результатов оценки</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Согласование результатов оценки недвижимости, полученных с использованием различных методов и подходов, к оценке, и отражение его результатов в отчете об оценке осуществляются в соответствии с требованиями </w:t>
      </w:r>
      <w:hyperlink r:id="rId14" w:history="1">
        <w:r>
          <w:rPr>
            <w:rFonts w:ascii="Calibri" w:hAnsi="Calibri" w:cs="Calibri"/>
            <w:color w:val="0000FF"/>
          </w:rPr>
          <w:t>ФСО N 1</w:t>
        </w:r>
      </w:hyperlink>
      <w:r>
        <w:rPr>
          <w:rFonts w:ascii="Calibri" w:hAnsi="Calibri" w:cs="Calibri"/>
        </w:rPr>
        <w:t xml:space="preserve"> и </w:t>
      </w:r>
      <w:hyperlink r:id="rId15" w:history="1">
        <w:r>
          <w:rPr>
            <w:rFonts w:ascii="Calibri" w:hAnsi="Calibri" w:cs="Calibri"/>
            <w:color w:val="0000FF"/>
          </w:rPr>
          <w:t>ФСО N 3</w:t>
        </w:r>
      </w:hyperlink>
      <w:r>
        <w:rPr>
          <w:rFonts w:ascii="Calibri" w:hAnsi="Calibri" w:cs="Calibri"/>
        </w:rPr>
        <w:t>.</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использования в рамках какого-либо из подходов к оценке недвижимости нескольких методов оценки выполняется предварительное согласование их результатов с целью получения промежуточного результата оценки недвижимости данным подходом.</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процессе согласования промежуточных результатов оценки недвижимости, полученных с применением разных подходов, следует проанализировать достоинства и недостатки этих подходов, объяснить расхождение промежуточных результатов и на основе </w:t>
      </w:r>
      <w:r>
        <w:rPr>
          <w:rFonts w:ascii="Calibri" w:hAnsi="Calibri" w:cs="Calibri"/>
        </w:rPr>
        <w:lastRenderedPageBreak/>
        <w:t>проведенного анализа определить итоговый результат оценки недвижимости.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недостаточности рыночных данных, необходимых для реализации какого-либо из подходов к оценке недвижимости в соответствии с требованиями настоящего Федерального стандарта оценки и </w:t>
      </w:r>
      <w:hyperlink r:id="rId16" w:history="1">
        <w:r>
          <w:rPr>
            <w:rFonts w:ascii="Calibri" w:hAnsi="Calibri" w:cs="Calibri"/>
            <w:color w:val="0000FF"/>
          </w:rPr>
          <w:t>ФСО N 1</w:t>
        </w:r>
      </w:hyperlink>
      <w:r>
        <w:rPr>
          <w:rFonts w:ascii="Calibri" w:hAnsi="Calibri" w:cs="Calibri"/>
        </w:rPr>
        <w:t xml:space="preserve">, </w:t>
      </w:r>
      <w:hyperlink r:id="rId17" w:history="1">
        <w:r>
          <w:rPr>
            <w:rFonts w:ascii="Calibri" w:hAnsi="Calibri" w:cs="Calibri"/>
            <w:color w:val="0000FF"/>
          </w:rPr>
          <w:t>ФСО N 2</w:t>
        </w:r>
      </w:hyperlink>
      <w:r>
        <w:rPr>
          <w:rFonts w:ascii="Calibri" w:hAnsi="Calibri" w:cs="Calibri"/>
        </w:rPr>
        <w:t xml:space="preserve">, </w:t>
      </w:r>
      <w:hyperlink r:id="rId18" w:history="1">
        <w:r>
          <w:rPr>
            <w:rFonts w:ascii="Calibri" w:hAnsi="Calibri" w:cs="Calibri"/>
            <w:color w:val="0000FF"/>
          </w:rPr>
          <w:t>ФСО N 3</w:t>
        </w:r>
      </w:hyperlink>
      <w:r>
        <w:rPr>
          <w:rFonts w:ascii="Calibri" w:hAnsi="Calibri" w:cs="Calibri"/>
        </w:rPr>
        <w:t>,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
    <w:p w:rsidR="000B1FEC" w:rsidRDefault="000B1F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autoSpaceDE w:val="0"/>
        <w:autoSpaceDN w:val="0"/>
        <w:adjustRightInd w:val="0"/>
        <w:spacing w:after="0" w:line="240" w:lineRule="auto"/>
        <w:jc w:val="both"/>
        <w:rPr>
          <w:rFonts w:ascii="Calibri" w:hAnsi="Calibri" w:cs="Calibri"/>
        </w:rPr>
      </w:pPr>
    </w:p>
    <w:p w:rsidR="000B1FEC" w:rsidRDefault="000B1FE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75C6" w:rsidRDefault="000B1FEC">
      <w:bookmarkStart w:id="11" w:name="_GoBack"/>
      <w:bookmarkEnd w:id="11"/>
    </w:p>
    <w:sectPr w:rsidR="005475C6" w:rsidSect="009B6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EC"/>
    <w:rsid w:val="000B1FEC"/>
    <w:rsid w:val="00A96EF7"/>
    <w:rsid w:val="00AD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E39F30EB3D255A5C7E15D718C467C781672165A8C1CFF207FAF8B8FBF457326BC4A1B820D1D3AC8s1H" TargetMode="External"/><Relationship Id="rId13" Type="http://schemas.openxmlformats.org/officeDocument/2006/relationships/hyperlink" Target="consultantplus://offline/ref=050E39F30EB3D255A5C7E15D718C467C781672165A8F1CFF207FAF8B8FBF457326BC4A1B820D1D39C8sEH" TargetMode="External"/><Relationship Id="rId18" Type="http://schemas.openxmlformats.org/officeDocument/2006/relationships/hyperlink" Target="consultantplus://offline/ref=050E39F30EB3D255A5C7E15D718C467C7E1670165C8641F52826A38988B01A6421F5461A820D1DC3s3H" TargetMode="External"/><Relationship Id="rId3" Type="http://schemas.openxmlformats.org/officeDocument/2006/relationships/settings" Target="settings.xml"/><Relationship Id="rId7" Type="http://schemas.openxmlformats.org/officeDocument/2006/relationships/hyperlink" Target="consultantplus://offline/ref=050E39F30EB3D255A5C7E15D718C467C781672165A8F1CFF207FAF8B8FBF457326BC4A1B820D1D3AC8s1H" TargetMode="External"/><Relationship Id="rId12" Type="http://schemas.openxmlformats.org/officeDocument/2006/relationships/hyperlink" Target="consultantplus://offline/ref=050E39F30EB3D255A5C7E15D718C467C7E1670165C8641F52826A38988B01A6421F5461A820D1DC3s3H" TargetMode="External"/><Relationship Id="rId17" Type="http://schemas.openxmlformats.org/officeDocument/2006/relationships/hyperlink" Target="consultantplus://offline/ref=050E39F30EB3D255A5C7E15D718C467C781672165A8C1CFF207FAF8B8FBF457326BC4A1B820D1D3AC8s1H" TargetMode="External"/><Relationship Id="rId2" Type="http://schemas.microsoft.com/office/2007/relationships/stylesWithEffects" Target="stylesWithEffects.xml"/><Relationship Id="rId16" Type="http://schemas.openxmlformats.org/officeDocument/2006/relationships/hyperlink" Target="consultantplus://offline/ref=050E39F30EB3D255A5C7E15D718C467C781672165A8F1CFF207FAF8B8FBF457326BC4A1B820D1D3AC8s1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0E39F30EB3D255A5C7E15D718C467C781E75195E8A1CFF207FAF8B8FBF457326BC4A1B820D1B3BC8sEH" TargetMode="External"/><Relationship Id="rId11" Type="http://schemas.openxmlformats.org/officeDocument/2006/relationships/hyperlink" Target="consultantplus://offline/ref=050E39F30EB3D255A5C7E15D718C467C781672165A8C1CFF207FAF8B8FBF457326BC4A1B820D1D3AC8s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0E39F30EB3D255A5C7E15D718C467C7E1670165C8641F52826A38988B01A6421F5461A820D1DC3s3H" TargetMode="External"/><Relationship Id="rId10" Type="http://schemas.openxmlformats.org/officeDocument/2006/relationships/hyperlink" Target="consultantplus://offline/ref=050E39F30EB3D255A5C7E15D718C467C781672165A8F1CFF207FAF8B8FBF457326BC4A1B820D1D3AC8s1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50E39F30EB3D255A5C7E15D718C467C7E1670165C8641F52826A38988B01A6421F5461A820D1DC3s3H" TargetMode="External"/><Relationship Id="rId14" Type="http://schemas.openxmlformats.org/officeDocument/2006/relationships/hyperlink" Target="consultantplus://offline/ref=050E39F30EB3D255A5C7E15D718C467C781672165A8F1CFF207FAF8B8FBF457326BC4A1B820D1D3AC8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3399</Words>
  <Characters>19380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Kayukov Sergey A.</dc:creator>
  <cp:lastModifiedBy>Kayukov Sergey A. </cp:lastModifiedBy>
  <cp:revision>1</cp:revision>
  <dcterms:created xsi:type="dcterms:W3CDTF">2015-06-23T07:44:00Z</dcterms:created>
  <dcterms:modified xsi:type="dcterms:W3CDTF">2015-06-23T07:44:00Z</dcterms:modified>
</cp:coreProperties>
</file>